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jc w:val="both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附件 2  ： 平台线下自购</w:t>
      </w:r>
      <w:r>
        <w:rPr>
          <w:rFonts w:hint="eastAsia"/>
          <w:sz w:val="32"/>
          <w:szCs w:val="32"/>
          <w:lang w:val="en-US" w:eastAsia="zh-CN"/>
        </w:rPr>
        <w:t>及报销流程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线下自购流程：课题组成员申请线下自购单→课题组负责人审批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（可以根据需要设置多级审批）→申请人验货后操作“入库”（实现库存管理）、打印报销单、填写《中国石油大学（华东）化学试剂线下自购情况说明》、打印纸质版签字→线下财务报销。</w:t>
      </w:r>
    </w:p>
    <w:p>
      <w:pPr>
        <w:ind w:firstLine="560" w:firstLineChars="200"/>
        <w:jc w:val="lef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注意：管控品 （易制毒和易制爆类危险化学品） 禁止线下自购。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一、课题组成员申请线下自购：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点击“申购管理”→“线下自购”，线下自购单填写分为四个步骤，分别填写相关信息后点击提交；</w:t>
      </w:r>
    </w:p>
    <w:p>
      <w:pPr>
        <w:jc w:val="left"/>
      </w:pPr>
      <w:r>
        <w:drawing>
          <wp:inline distT="0" distB="0" distL="114300" distR="114300">
            <wp:extent cx="5266690" cy="225171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二、课题组负责人审核：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课题组负责人点击“审批管理”→“团队线下自购审批”中点击“通过”或者“拒绝”完成审批。</w:t>
      </w:r>
    </w:p>
    <w:p>
      <w:pPr>
        <w:ind w:firstLine="420" w:firstLineChars="200"/>
        <w:jc w:val="left"/>
      </w:pPr>
      <w:r>
        <w:drawing>
          <wp:inline distT="0" distB="0" distL="114300" distR="114300">
            <wp:extent cx="5271770" cy="1595755"/>
            <wp:effectExtent l="0" t="0" r="1143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三、入库/打印报销单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在“线下自购单”→“全部订单”里，可看到订单状态为“审核通过”，点击“详情”按钮可以打印报销清单、修改经费、查看审批日志、入库。</w:t>
      </w:r>
    </w:p>
    <w:p>
      <w:pPr>
        <w:ind w:firstLine="420" w:firstLineChars="200"/>
        <w:jc w:val="left"/>
      </w:pPr>
      <w:r>
        <w:drawing>
          <wp:inline distT="0" distB="0" distL="114300" distR="114300">
            <wp:extent cx="5266055" cy="2188845"/>
            <wp:effectExtent l="0" t="0" r="63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</w:pPr>
      <w:r>
        <w:drawing>
          <wp:inline distT="0" distB="0" distL="114300" distR="114300">
            <wp:extent cx="5263515" cy="2266950"/>
            <wp:effectExtent l="0" t="0" r="317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线下自购形成的</w:t>
      </w:r>
      <w:r>
        <w:rPr>
          <w:rFonts w:hint="eastAsia"/>
          <w:sz w:val="32"/>
          <w:szCs w:val="32"/>
          <w:lang w:eastAsia="zh-CN"/>
        </w:rPr>
        <w:t>验收单</w:t>
      </w:r>
      <w:r>
        <w:rPr>
          <w:rFonts w:hint="eastAsia"/>
          <w:sz w:val="32"/>
          <w:szCs w:val="32"/>
        </w:rPr>
        <w:t>如下图所示。</w:t>
      </w:r>
    </w:p>
    <w:p>
      <w:pPr>
        <w:ind w:firstLine="420" w:firstLineChars="200"/>
        <w:jc w:val="left"/>
        <w:rPr>
          <w:rFonts w:hint="eastAsia"/>
        </w:rPr>
      </w:pPr>
      <w:bookmarkStart w:id="0" w:name="_GoBack"/>
      <w:r>
        <w:drawing>
          <wp:inline distT="0" distB="0" distL="114300" distR="114300">
            <wp:extent cx="5524500" cy="6122035"/>
            <wp:effectExtent l="0" t="0" r="762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12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ZWY4ZWNjODA4NmNlZmRhNDc0ZDM4ZmE4YWIxZjAifQ=="/>
  </w:docVars>
  <w:rsids>
    <w:rsidRoot w:val="62057413"/>
    <w:rsid w:val="237A1118"/>
    <w:rsid w:val="293D559A"/>
    <w:rsid w:val="62057413"/>
    <w:rsid w:val="6D201EC6"/>
    <w:rsid w:val="7E1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492</Words>
  <Characters>495</Characters>
  <Lines>0</Lines>
  <Paragraphs>0</Paragraphs>
  <TotalTime>0</TotalTime>
  <ScaleCrop>false</ScaleCrop>
  <LinksUpToDate>false</LinksUpToDate>
  <CharactersWithSpaces>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2024-01-04T08:46:00Z</dcterms:created>
  <dc:creator>Administrator</dc:creator>
  <cp:lastModifiedBy>dell</cp:lastModifiedBy>
  <dcterms:modified xsi:type="dcterms:W3CDTF">2024-01-11T00:32:10Z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3B36EEDAD44449FE934D4BE9CD5B4ECF_11</vt:lpwstr>
  </property>
</Properties>
</file>